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4FD" w:rsidRDefault="003354FD" w:rsidP="003354FD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Приложение № 1</w:t>
      </w:r>
    </w:p>
    <w:p w:rsidR="003354FD" w:rsidRDefault="003354FD" w:rsidP="003354FD">
      <w:pPr>
        <w:spacing w:line="276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(2-е страницы)</w:t>
      </w:r>
    </w:p>
    <w:p w:rsidR="003354FD" w:rsidRDefault="003354FD" w:rsidP="003354F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3354FD" w:rsidRDefault="003354FD" w:rsidP="003354FD">
      <w:pPr>
        <w:jc w:val="center"/>
        <w:rPr>
          <w:sz w:val="24"/>
          <w:szCs w:val="24"/>
        </w:rPr>
      </w:pPr>
      <w:r>
        <w:rPr>
          <w:sz w:val="24"/>
          <w:szCs w:val="24"/>
        </w:rPr>
        <w:t>Таблица установленных штрафов за нарушение  Общих условий участия и Правил организации работ застройщиков  выставочных стендов и экспозиций на  территории   ЦВК «ЭКСПОЦЕНТР»</w:t>
      </w:r>
    </w:p>
    <w:p w:rsidR="003354FD" w:rsidRDefault="003354FD" w:rsidP="003354FD">
      <w:pPr>
        <w:jc w:val="center"/>
        <w:rPr>
          <w:sz w:val="24"/>
          <w:szCs w:val="24"/>
        </w:rPr>
      </w:pPr>
    </w:p>
    <w:p w:rsidR="002453FE" w:rsidRDefault="002453FE" w:rsidP="003354FD">
      <w:pPr>
        <w:jc w:val="center"/>
        <w:rPr>
          <w:sz w:val="24"/>
          <w:szCs w:val="24"/>
        </w:rPr>
      </w:pPr>
    </w:p>
    <w:p w:rsidR="003354FD" w:rsidRDefault="003354FD" w:rsidP="003354FD">
      <w:pPr>
        <w:jc w:val="center"/>
        <w:rPr>
          <w:sz w:val="24"/>
          <w:szCs w:val="24"/>
        </w:rPr>
      </w:pPr>
    </w:p>
    <w:tbl>
      <w:tblPr>
        <w:tblStyle w:val="a9"/>
        <w:tblW w:w="9216" w:type="dxa"/>
        <w:tblInd w:w="-318" w:type="dxa"/>
        <w:tblLayout w:type="fixed"/>
        <w:tblLook w:val="04A0"/>
      </w:tblPr>
      <w:tblGrid>
        <w:gridCol w:w="710"/>
        <w:gridCol w:w="5387"/>
        <w:gridCol w:w="1701"/>
        <w:gridCol w:w="1418"/>
      </w:tblGrid>
      <w:tr w:rsidR="003354FD" w:rsidTr="003354FD">
        <w:trPr>
          <w:trHeight w:val="7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>
            <w:pPr>
              <w:rPr>
                <w:kern w:val="2"/>
              </w:rPr>
            </w:pPr>
          </w:p>
          <w:p w:rsidR="003354FD" w:rsidRDefault="003354FD">
            <w:pPr>
              <w:rPr>
                <w:kern w:val="2"/>
              </w:rPr>
            </w:pPr>
            <w:r>
              <w:t xml:space="preserve">  №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>
            <w:pPr>
              <w:jc w:val="center"/>
              <w:rPr>
                <w:kern w:val="2"/>
              </w:rPr>
            </w:pPr>
          </w:p>
          <w:p w:rsidR="003354FD" w:rsidRDefault="003354FD">
            <w:pPr>
              <w:jc w:val="center"/>
              <w:rPr>
                <w:kern w:val="2"/>
              </w:rPr>
            </w:pPr>
            <w:r>
              <w:t>Нарушение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4FD" w:rsidRDefault="003354FD">
            <w:pPr>
              <w:jc w:val="center"/>
              <w:rPr>
                <w:kern w:val="2"/>
              </w:rPr>
            </w:pPr>
            <w:r>
              <w:t>Пункты</w:t>
            </w:r>
          </w:p>
          <w:p w:rsidR="003354FD" w:rsidRDefault="003354FD">
            <w:pPr>
              <w:jc w:val="center"/>
            </w:pPr>
            <w:r>
              <w:t>основных</w:t>
            </w:r>
          </w:p>
          <w:p w:rsidR="003354FD" w:rsidRDefault="003354FD">
            <w:pPr>
              <w:jc w:val="center"/>
              <w:rPr>
                <w:kern w:val="2"/>
              </w:rPr>
            </w:pPr>
            <w:r>
              <w:t>требований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>
            <w:pPr>
              <w:jc w:val="center"/>
              <w:rPr>
                <w:kern w:val="2"/>
              </w:rPr>
            </w:pPr>
          </w:p>
          <w:p w:rsidR="003354FD" w:rsidRDefault="003354FD">
            <w:pPr>
              <w:jc w:val="center"/>
              <w:rPr>
                <w:kern w:val="2"/>
              </w:rPr>
            </w:pPr>
            <w:r>
              <w:t>Штраф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jc w:val="center"/>
              <w:rPr>
                <w:kern w:val="2"/>
              </w:rPr>
            </w:pPr>
          </w:p>
          <w:p w:rsidR="003354FD" w:rsidRDefault="003354FD">
            <w:pPr>
              <w:ind w:left="360"/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 xml:space="preserve">Передача строительства стенда после согласования технической документации другому строителю.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 xml:space="preserve">Правила п.2.1 </w:t>
            </w:r>
          </w:p>
          <w:p w:rsidR="003354FD" w:rsidRDefault="003354FD">
            <w:r>
              <w:t xml:space="preserve">ОУУ п.6.2              </w:t>
            </w:r>
          </w:p>
          <w:p w:rsidR="003354FD" w:rsidRDefault="003354FD">
            <w:r>
              <w:t xml:space="preserve">Договор  </w:t>
            </w:r>
            <w:proofErr w:type="gramStart"/>
            <w:r>
              <w:t>с</w:t>
            </w:r>
            <w:proofErr w:type="gramEnd"/>
          </w:p>
          <w:p w:rsidR="003354FD" w:rsidRDefault="003354FD">
            <w:pPr>
              <w:rPr>
                <w:kern w:val="2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«ЭКСПОКОНСТА»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100 000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 xml:space="preserve">Самостоятельная организация   подвеса  к конструкциям павильона.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 xml:space="preserve">Правила п.2.1 </w:t>
            </w:r>
          </w:p>
          <w:p w:rsidR="003354FD" w:rsidRDefault="003354FD">
            <w:r>
              <w:t xml:space="preserve">ОУУ п.6.2              </w:t>
            </w:r>
          </w:p>
          <w:p w:rsidR="003354FD" w:rsidRDefault="003354FD">
            <w:r>
              <w:t xml:space="preserve">Договор  </w:t>
            </w:r>
            <w:proofErr w:type="gramStart"/>
            <w:r>
              <w:t>с</w:t>
            </w:r>
            <w:proofErr w:type="gramEnd"/>
          </w:p>
          <w:p w:rsidR="003354FD" w:rsidRDefault="003354FD">
            <w:pPr>
              <w:rPr>
                <w:kern w:val="2"/>
              </w:rPr>
            </w:pPr>
            <w:r>
              <w:rPr>
                <w:sz w:val="16"/>
                <w:szCs w:val="16"/>
              </w:rPr>
              <w:t xml:space="preserve"> «ЭКСПОКОНСТА»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60 000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 xml:space="preserve">Превышение максимально разрешённой  высоты при строительстве стенда.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>ОУУ,  п..6.2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60 000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 xml:space="preserve">Несоответствие конструкции предоставленной  проектно – технической документации.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FD" w:rsidRDefault="003354FD">
            <w:pPr>
              <w:rPr>
                <w:kern w:val="2"/>
              </w:rPr>
            </w:pPr>
            <w:r>
              <w:t xml:space="preserve">Договор </w:t>
            </w:r>
            <w:proofErr w:type="gramStart"/>
            <w:r>
              <w:t>с</w:t>
            </w:r>
            <w:proofErr w:type="gramEnd"/>
          </w:p>
          <w:p w:rsidR="003354FD" w:rsidRDefault="003354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«ЭКСПОКОНСТА»</w:t>
            </w:r>
          </w:p>
          <w:p w:rsidR="003354FD" w:rsidRDefault="003354FD">
            <w:pPr>
              <w:rPr>
                <w:kern w:val="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100 000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b/>
                <w:kern w:val="2"/>
              </w:rPr>
            </w:pPr>
            <w:r>
              <w:t>Нарушение правил выполнения электромонтажных работ.</w:t>
            </w:r>
            <w:r>
              <w:rPr>
                <w:b/>
              </w:rPr>
              <w:t xml:space="preserve">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>ОУУ,</w:t>
            </w:r>
          </w:p>
          <w:p w:rsidR="003354FD" w:rsidRDefault="003354FD">
            <w:pPr>
              <w:rPr>
                <w:kern w:val="2"/>
              </w:rPr>
            </w:pPr>
            <w:r>
              <w:t>Приложение №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60 000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 xml:space="preserve">Вынос элементов стенда за пределы арендуемой площади.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>ОУУ,  п. 6.3.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50 000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b/>
                <w:kern w:val="2"/>
              </w:rPr>
            </w:pPr>
            <w:r>
              <w:t>Демонтаж  стенда методом опрокидывания конструкций на пол и сбрасывание отдельных элементов стенда с высоты.</w:t>
            </w:r>
            <w:r>
              <w:rPr>
                <w:b/>
              </w:rPr>
              <w:t xml:space="preserve">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 xml:space="preserve">Правила п.2.16.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30 000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 xml:space="preserve">Нарушение целостности полов, стен, колонн павильонов, парапетов, ограждений фасадов, тумб и стрел шлагбаумов, турникетов, а также асфальтобетонного  покрытия на открытых площадях.                                                                  </w:t>
            </w:r>
          </w:p>
          <w:p w:rsidR="003354FD" w:rsidRDefault="003354FD">
            <w:pPr>
              <w:jc w:val="both"/>
              <w:rPr>
                <w:kern w:val="2"/>
              </w:rPr>
            </w:pPr>
            <w:r>
              <w:t>Разлив на асфальтобетонное покрытие горюче - смазочных и лакокрасочных материалов.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>Правила п.2.16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30 000 рублей</w:t>
            </w:r>
          </w:p>
          <w:p w:rsidR="003354FD" w:rsidRDefault="003354FD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  <w:u w:val="single"/>
              </w:rPr>
              <w:t>Возмещение ущерба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 xml:space="preserve">Запрещается прислонять к стенам и колоннам павильона  оборудование и строительные материалы.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>Правила п.2.16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20 000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 xml:space="preserve">Использование силикатного стекла на высоте более 2-х метров.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kern w:val="2"/>
              </w:rPr>
            </w:pPr>
            <w:r>
              <w:t xml:space="preserve">Договор  </w:t>
            </w:r>
            <w:proofErr w:type="gramStart"/>
            <w:r>
              <w:t>с</w:t>
            </w:r>
            <w:proofErr w:type="gramEnd"/>
          </w:p>
          <w:p w:rsidR="003354FD" w:rsidRDefault="003354FD">
            <w:pPr>
              <w:jc w:val="center"/>
              <w:rPr>
                <w:kern w:val="2"/>
              </w:rPr>
            </w:pPr>
            <w:r>
              <w:rPr>
                <w:sz w:val="16"/>
                <w:szCs w:val="16"/>
              </w:rPr>
              <w:t>«ЭКСПОКОНСТА», форма 6Б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25 000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 xml:space="preserve">Запрещается оставлять после окончания сроков демонтажа в павильоне и на территории ЦВК строительный мусор и элементы стенда, а также оставлять  арендуемую площадь в загрязнённом состоянии (краска, клей, скотч и т.д.).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kern w:val="2"/>
              </w:rPr>
            </w:pPr>
            <w:r>
              <w:t>Правила             п.2.14, п.2.15.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25 000 рублей</w:t>
            </w:r>
          </w:p>
          <w:p w:rsidR="003354FD" w:rsidRDefault="003354FD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  <w:p w:rsidR="003354FD" w:rsidRDefault="003354FD">
            <w:pPr>
              <w:jc w:val="center"/>
              <w:rPr>
                <w:b/>
                <w:kern w:val="2"/>
                <w:u w:val="single"/>
              </w:rPr>
            </w:pPr>
            <w:r>
              <w:rPr>
                <w:b/>
                <w:u w:val="single"/>
              </w:rPr>
              <w:t>Возмещение ущерба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0" w:rsidRDefault="00F17C50" w:rsidP="00F17C50">
            <w:pPr>
              <w:jc w:val="both"/>
            </w:pPr>
            <w:r>
              <w:t>Проведение распиловочных, строгальных и лакокрасочных работ, связанных с полной покраской конструкций стенда.</w:t>
            </w:r>
          </w:p>
          <w:p w:rsidR="00F17C50" w:rsidRDefault="00D45158" w:rsidP="00F17C50">
            <w:pPr>
              <w:jc w:val="both"/>
            </w:pPr>
            <w:r>
              <w:t>Наличие</w:t>
            </w:r>
            <w:r w:rsidR="00F17C50">
              <w:t xml:space="preserve"> и использование электропил</w:t>
            </w:r>
            <w:r>
              <w:t xml:space="preserve"> на застраиваемой площади</w:t>
            </w:r>
            <w:r w:rsidR="00F17C50">
              <w:t xml:space="preserve">, в том числе: ленточных, цепных, отрезных, торцовочных, циркулярных, радиальных и тому подобных. </w:t>
            </w:r>
          </w:p>
          <w:p w:rsidR="003354FD" w:rsidRDefault="00F17C50" w:rsidP="00F17C50">
            <w:pPr>
              <w:jc w:val="both"/>
              <w:rPr>
                <w:kern w:val="2"/>
              </w:rPr>
            </w:pPr>
            <w:r>
              <w:t xml:space="preserve">Использование </w:t>
            </w:r>
            <w:hyperlink r:id="rId7" w:anchor="i-22" w:history="1">
              <w:proofErr w:type="spellStart"/>
              <w:r>
                <w:rPr>
                  <w:rStyle w:val="ab"/>
                  <w:color w:val="000000" w:themeColor="text1"/>
                  <w:shd w:val="clear" w:color="auto" w:fill="FFFFFF"/>
                </w:rPr>
                <w:t>электролобзик</w:t>
              </w:r>
            </w:hyperlink>
            <w:r>
              <w:t>а</w:t>
            </w:r>
            <w:proofErr w:type="spellEnd"/>
            <w:r>
              <w:t xml:space="preserve"> (ручного электроинструмента), не оборудованного пылесосом.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kern w:val="2"/>
              </w:rPr>
            </w:pPr>
            <w:r>
              <w:t>Правила             п.2.6, п.2.16.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30 000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>Покрасочные работы с применением легковоспламеняющихся красителей.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FD" w:rsidRDefault="003354FD">
            <w:pPr>
              <w:rPr>
                <w:kern w:val="2"/>
              </w:rPr>
            </w:pPr>
            <w:r>
              <w:t>ОУУ,</w:t>
            </w:r>
          </w:p>
          <w:p w:rsidR="003354FD" w:rsidRDefault="003354FD">
            <w:r>
              <w:t>Приложение № 5</w:t>
            </w:r>
          </w:p>
          <w:p w:rsidR="003354FD" w:rsidRDefault="003354FD">
            <w:pPr>
              <w:rPr>
                <w:kern w:val="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20 000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 xml:space="preserve">Нарушение графика проведения монтажных/демонтажных работ (монтаж в день открытия).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>Правила п.2.11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30 000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 xml:space="preserve"> </w:t>
            </w:r>
            <w:proofErr w:type="gramStart"/>
            <w:r>
              <w:t>Складирование</w:t>
            </w:r>
            <w:proofErr w:type="gramEnd"/>
            <w:r>
              <w:t xml:space="preserve"> тары и </w:t>
            </w:r>
            <w:proofErr w:type="gramStart"/>
            <w:r>
              <w:t>какого</w:t>
            </w:r>
            <w:proofErr w:type="gramEnd"/>
            <w:r>
              <w:t xml:space="preserve"> либо  оборудования  за стендами в период проведения выставки.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>ОУУ,  п. 6.2.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20 000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</w:pPr>
            <w:r>
              <w:t xml:space="preserve">Самостоятельное подключение к инженерным коммуникациям ЦВК «ЭКСПОЦЕНТР».                      </w:t>
            </w:r>
          </w:p>
          <w:p w:rsidR="000246B6" w:rsidRDefault="000246B6">
            <w:pPr>
              <w:jc w:val="both"/>
            </w:pPr>
          </w:p>
          <w:p w:rsidR="000246B6" w:rsidRDefault="000246B6">
            <w:pPr>
              <w:jc w:val="both"/>
              <w:rPr>
                <w:kern w:val="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>ОУУ,  п. 6.2  Правила  п.6.2.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20 000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>Перегораживание проходов между стендами.</w:t>
            </w:r>
          </w:p>
          <w:p w:rsidR="003354FD" w:rsidRDefault="003354FD">
            <w:pPr>
              <w:jc w:val="both"/>
              <w:rPr>
                <w:kern w:val="2"/>
              </w:rPr>
            </w:pPr>
            <w:r>
              <w:t xml:space="preserve">Складирование в проходах между стендами какого-либо оборудования, мебели, материалов, тары, и т.д., после 17.00 дня, предшествующего открытию выставки.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>Правила п.2.7., п.2.11.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30 000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>Нахождение на стендах Генерального застройщика.</w:t>
            </w:r>
          </w:p>
          <w:p w:rsidR="003354FD" w:rsidRDefault="003354FD">
            <w:pPr>
              <w:jc w:val="both"/>
            </w:pPr>
            <w:r>
              <w:t>Использование стендов и мебели Генерального застройщика для переодевания, отдыха и приёма пищи.</w:t>
            </w:r>
          </w:p>
          <w:p w:rsidR="003354FD" w:rsidRDefault="003354FD">
            <w:pPr>
              <w:jc w:val="both"/>
              <w:rPr>
                <w:kern w:val="2"/>
              </w:rPr>
            </w:pPr>
            <w:r>
              <w:t xml:space="preserve">Хранение на стендах Генерального застройщика строительных материалов, одежды, обуви и других личных вещей. Работа на стендах Генерального застройщика без согласования. Монтаж/демонтаж стендов Генерального застройщика. Проведение работ по оформлению и покраске  стендов Генерального застройщика.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>Правила п.2.16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20 000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>Отсутствие надлежащего декорирования внешних поверхностей стенда, прилегающих к стендам других строителей.</w:t>
            </w:r>
          </w:p>
          <w:p w:rsidR="003354FD" w:rsidRDefault="003354FD">
            <w:pPr>
              <w:jc w:val="both"/>
            </w:pPr>
            <w:r>
              <w:t xml:space="preserve">(допускается только белый цвет, без использования элементов конструктора, логотипов, надписей, изображений и пр.). </w:t>
            </w:r>
          </w:p>
          <w:p w:rsidR="003354FD" w:rsidRDefault="003354FD">
            <w:pPr>
              <w:jc w:val="both"/>
              <w:rPr>
                <w:kern w:val="2"/>
              </w:rPr>
            </w:pPr>
            <w:r>
              <w:t xml:space="preserve">Открытая прокладка электропроводки по </w:t>
            </w:r>
            <w:proofErr w:type="gramStart"/>
            <w:r>
              <w:t>стенам</w:t>
            </w:r>
            <w:proofErr w:type="gramEnd"/>
            <w:r>
              <w:t xml:space="preserve">   прилегающим к стендам других строителей.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kern w:val="2"/>
              </w:rPr>
            </w:pPr>
            <w:r>
              <w:t xml:space="preserve">Договор  </w:t>
            </w:r>
            <w:proofErr w:type="gramStart"/>
            <w:r>
              <w:t>с</w:t>
            </w:r>
            <w:proofErr w:type="gramEnd"/>
          </w:p>
          <w:p w:rsidR="003354FD" w:rsidRDefault="003354FD">
            <w:pPr>
              <w:jc w:val="center"/>
              <w:rPr>
                <w:kern w:val="2"/>
              </w:rPr>
            </w:pPr>
            <w:r>
              <w:rPr>
                <w:sz w:val="16"/>
                <w:szCs w:val="16"/>
              </w:rPr>
              <w:t>«ЭКСПОКОНСТА», форма 6Б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30 000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 xml:space="preserve">Отсутствие  на стенде информации о компании строителя  во время проведения монтажных/демонтажных работ.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>Правила п.2.9</w:t>
            </w:r>
          </w:p>
          <w:p w:rsidR="003354FD" w:rsidRDefault="003354FD">
            <w:r>
              <w:t xml:space="preserve">Договор  </w:t>
            </w:r>
            <w:proofErr w:type="gramStart"/>
            <w:r>
              <w:t>с</w:t>
            </w:r>
            <w:proofErr w:type="gramEnd"/>
          </w:p>
          <w:p w:rsidR="003354FD" w:rsidRDefault="003354FD">
            <w:pPr>
              <w:rPr>
                <w:kern w:val="2"/>
              </w:rPr>
            </w:pPr>
            <w:r>
              <w:rPr>
                <w:sz w:val="16"/>
                <w:szCs w:val="16"/>
              </w:rPr>
              <w:t xml:space="preserve"> «ЭКСПОКОНСТА»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20 000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>Отсутствие ответственного за производство работ на стенде в период проведение монтажа/демонтажа.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 xml:space="preserve">Договор  </w:t>
            </w:r>
            <w:proofErr w:type="gramStart"/>
            <w:r>
              <w:t>с</w:t>
            </w:r>
            <w:proofErr w:type="gramEnd"/>
          </w:p>
          <w:p w:rsidR="003354FD" w:rsidRDefault="003354FD">
            <w:pPr>
              <w:rPr>
                <w:kern w:val="2"/>
              </w:rPr>
            </w:pPr>
            <w:r>
              <w:rPr>
                <w:sz w:val="16"/>
                <w:szCs w:val="16"/>
              </w:rPr>
              <w:t xml:space="preserve"> «ЭКСПОКОНСТА»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20 000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 xml:space="preserve">Выброс крупного строительного мусора и элементов стенда в контейнеры ЦВК «ЭКСПОЦЕНТР».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>Правила п.2.12., п.6.2., п.6.4.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20 000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 xml:space="preserve"> Расклеивание и размещение без согласования на стенах, столбах, пожарных шкафах и прочих элементах ЦВК рекламы и информационных указателей.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>Правила п.2.16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10 000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b/>
                <w:kern w:val="2"/>
              </w:rPr>
            </w:pPr>
            <w:r>
              <w:t>Парковка автотранспорта вне стоянки указанной в платном пропуске.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>ОУУ,</w:t>
            </w:r>
          </w:p>
          <w:p w:rsidR="003354FD" w:rsidRDefault="003354FD">
            <w:r>
              <w:t>Правила</w:t>
            </w:r>
          </w:p>
          <w:p w:rsidR="003354FD" w:rsidRDefault="003354FD">
            <w:pPr>
              <w:rPr>
                <w:kern w:val="2"/>
              </w:rPr>
            </w:pPr>
            <w:r>
              <w:t>Приложение №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10 000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>Производство монтажа строительных конструкций в зонах размещения стационарных электрощитов, технологических лючков, пожарных шкафов и другого инженерного оборудования.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>Правила п.2.16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20 000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rPr>
                <w:sz w:val="21"/>
                <w:szCs w:val="21"/>
              </w:rPr>
              <w:t>Использование брендов и логотипов сторонних выставочных компаний на одежде, оборудовании, стремянках, инструментальных ящиках.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kern w:val="2"/>
              </w:rPr>
            </w:pPr>
            <w:r>
              <w:t xml:space="preserve">Договор  </w:t>
            </w:r>
            <w:proofErr w:type="gramStart"/>
            <w:r>
              <w:t>с</w:t>
            </w:r>
            <w:proofErr w:type="gramEnd"/>
          </w:p>
          <w:p w:rsidR="003354FD" w:rsidRDefault="003354FD">
            <w:pPr>
              <w:rPr>
                <w:kern w:val="2"/>
              </w:rPr>
            </w:pPr>
            <w:r>
              <w:rPr>
                <w:sz w:val="16"/>
                <w:szCs w:val="16"/>
              </w:rPr>
              <w:t>«ЭКСПОКОНСТА»,   форма 6Б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30 000</w:t>
            </w:r>
          </w:p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  <w:sz w:val="21"/>
                <w:szCs w:val="21"/>
              </w:rPr>
            </w:pPr>
            <w:r>
              <w:rPr>
                <w:sz w:val="21"/>
                <w:szCs w:val="21"/>
              </w:rPr>
              <w:t>И</w:t>
            </w:r>
            <w:r>
              <w:rPr>
                <w:color w:val="000000"/>
              </w:rPr>
              <w:t>спользование джокерной трубы в качестве основного опорного элемента стенда.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kern w:val="2"/>
              </w:rPr>
            </w:pPr>
            <w:r>
              <w:t xml:space="preserve">Договор  </w:t>
            </w:r>
            <w:proofErr w:type="gramStart"/>
            <w:r>
              <w:t>с</w:t>
            </w:r>
            <w:proofErr w:type="gramEnd"/>
          </w:p>
          <w:p w:rsidR="003354FD" w:rsidRDefault="003354FD">
            <w:pPr>
              <w:jc w:val="center"/>
              <w:rPr>
                <w:kern w:val="2"/>
              </w:rPr>
            </w:pPr>
            <w:r>
              <w:rPr>
                <w:sz w:val="16"/>
                <w:szCs w:val="16"/>
              </w:rPr>
              <w:t>«ЭКСПОКОНСТА»,   форма 6Б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30 000</w:t>
            </w:r>
          </w:p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Отсутствие </w:t>
            </w:r>
            <w:proofErr w:type="spellStart"/>
            <w:r>
              <w:rPr>
                <w:sz w:val="21"/>
                <w:szCs w:val="21"/>
              </w:rPr>
              <w:t>провязки</w:t>
            </w:r>
            <w:proofErr w:type="spellEnd"/>
            <w:r>
              <w:rPr>
                <w:sz w:val="21"/>
                <w:szCs w:val="21"/>
              </w:rPr>
              <w:t xml:space="preserve"> стекол между собой.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kern w:val="2"/>
              </w:rPr>
            </w:pPr>
            <w:r>
              <w:t xml:space="preserve">Договор  </w:t>
            </w:r>
            <w:proofErr w:type="gramStart"/>
            <w:r>
              <w:t>с</w:t>
            </w:r>
            <w:proofErr w:type="gramEnd"/>
          </w:p>
          <w:p w:rsidR="003354FD" w:rsidRDefault="003354FD">
            <w:pPr>
              <w:jc w:val="center"/>
              <w:rPr>
                <w:kern w:val="2"/>
              </w:rPr>
            </w:pPr>
            <w:r>
              <w:rPr>
                <w:sz w:val="16"/>
                <w:szCs w:val="16"/>
              </w:rPr>
              <w:t>«ЭКСПОКОНСТА»,   форма 6Б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30 000</w:t>
            </w:r>
          </w:p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  <w:sz w:val="21"/>
                <w:szCs w:val="21"/>
              </w:rPr>
            </w:pPr>
            <w:r>
              <w:rPr>
                <w:sz w:val="21"/>
                <w:szCs w:val="21"/>
              </w:rPr>
              <w:t>Установка двери наружного открывания в проход.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kern w:val="2"/>
              </w:rPr>
            </w:pPr>
            <w:r>
              <w:t xml:space="preserve">Договор  </w:t>
            </w:r>
            <w:proofErr w:type="gramStart"/>
            <w:r>
              <w:t>с</w:t>
            </w:r>
            <w:proofErr w:type="gramEnd"/>
          </w:p>
          <w:p w:rsidR="003354FD" w:rsidRDefault="003354FD">
            <w:pPr>
              <w:jc w:val="center"/>
              <w:rPr>
                <w:kern w:val="2"/>
              </w:rPr>
            </w:pPr>
            <w:r>
              <w:rPr>
                <w:sz w:val="16"/>
                <w:szCs w:val="16"/>
              </w:rPr>
              <w:t>«ЭКСПОКОНСТА»,   форма 6Б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30 000</w:t>
            </w:r>
          </w:p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рублей</w:t>
            </w:r>
          </w:p>
        </w:tc>
      </w:tr>
    </w:tbl>
    <w:p w:rsidR="003354FD" w:rsidRDefault="003354FD" w:rsidP="003354FD">
      <w:pPr>
        <w:rPr>
          <w:kern w:val="2"/>
        </w:rPr>
      </w:pPr>
    </w:p>
    <w:p w:rsidR="003354FD" w:rsidRDefault="003354FD" w:rsidP="003354FD"/>
    <w:p w:rsidR="003354FD" w:rsidRDefault="003354FD" w:rsidP="003354FD">
      <w:pPr>
        <w:pStyle w:val="a3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От «СТРОИТЕЛЯ»</w:t>
      </w:r>
    </w:p>
    <w:p w:rsidR="003354FD" w:rsidRDefault="003354FD" w:rsidP="003354FD">
      <w:pPr>
        <w:pStyle w:val="a3"/>
        <w:ind w:left="3540" w:firstLine="708"/>
        <w:rPr>
          <w:b/>
          <w:sz w:val="22"/>
          <w:szCs w:val="22"/>
        </w:rPr>
      </w:pPr>
    </w:p>
    <w:p w:rsidR="003354FD" w:rsidRDefault="003354FD" w:rsidP="003354FD">
      <w:pPr>
        <w:pStyle w:val="a3"/>
        <w:ind w:left="3540" w:firstLine="708"/>
        <w:rPr>
          <w:b/>
          <w:sz w:val="22"/>
          <w:szCs w:val="22"/>
        </w:rPr>
      </w:pPr>
    </w:p>
    <w:p w:rsidR="003354FD" w:rsidRDefault="003354FD" w:rsidP="003354FD">
      <w:pPr>
        <w:pStyle w:val="a3"/>
        <w:rPr>
          <w:b/>
          <w:sz w:val="22"/>
          <w:szCs w:val="22"/>
        </w:rPr>
      </w:pPr>
    </w:p>
    <w:p w:rsidR="003354FD" w:rsidRDefault="003354FD" w:rsidP="003354FD">
      <w:pPr>
        <w:pStyle w:val="a3"/>
        <w:rPr>
          <w:b/>
          <w:sz w:val="22"/>
          <w:szCs w:val="22"/>
        </w:rPr>
      </w:pPr>
    </w:p>
    <w:p w:rsidR="003354FD" w:rsidRDefault="003354FD" w:rsidP="003354FD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________________     /_____________________/</w:t>
      </w:r>
    </w:p>
    <w:p w:rsidR="003354FD" w:rsidRDefault="003354FD" w:rsidP="003354FD">
      <w:pPr>
        <w:tabs>
          <w:tab w:val="left" w:pos="7350"/>
        </w:tabs>
        <w:ind w:right="-1050"/>
      </w:pPr>
      <w:r>
        <w:t xml:space="preserve">                                                                                  </w:t>
      </w:r>
    </w:p>
    <w:p w:rsidR="003354FD" w:rsidRDefault="003354FD" w:rsidP="003354FD">
      <w:pPr>
        <w:tabs>
          <w:tab w:val="left" w:pos="7350"/>
        </w:tabs>
        <w:ind w:right="-1050"/>
      </w:pPr>
      <w:r>
        <w:t xml:space="preserve">                                                                                     </w:t>
      </w:r>
    </w:p>
    <w:p w:rsidR="003354FD" w:rsidRDefault="003354FD" w:rsidP="003354FD">
      <w:pPr>
        <w:tabs>
          <w:tab w:val="left" w:pos="7350"/>
        </w:tabs>
        <w:ind w:right="-1050"/>
      </w:pPr>
    </w:p>
    <w:p w:rsidR="003354FD" w:rsidRDefault="003354FD" w:rsidP="003354FD">
      <w:pPr>
        <w:tabs>
          <w:tab w:val="left" w:pos="7350"/>
        </w:tabs>
        <w:ind w:right="-1050"/>
      </w:pPr>
      <w:r>
        <w:t xml:space="preserve">                                                                                       М.П.</w:t>
      </w:r>
    </w:p>
    <w:p w:rsidR="003354FD" w:rsidRDefault="003354FD" w:rsidP="003354FD"/>
    <w:p w:rsidR="003354FD" w:rsidRDefault="003354FD" w:rsidP="003354FD">
      <w:pPr>
        <w:tabs>
          <w:tab w:val="center" w:pos="4847"/>
        </w:tabs>
        <w:ind w:right="-1050"/>
        <w:rPr>
          <w:sz w:val="22"/>
          <w:szCs w:val="22"/>
        </w:rPr>
      </w:pPr>
    </w:p>
    <w:p w:rsidR="003354FD" w:rsidRDefault="003354FD" w:rsidP="003354FD"/>
    <w:p w:rsidR="003354FD" w:rsidRDefault="003354FD" w:rsidP="003354FD"/>
    <w:p w:rsidR="006A4BB1" w:rsidRPr="003354FD" w:rsidRDefault="006A4BB1" w:rsidP="003354FD"/>
    <w:sectPr w:rsidR="006A4BB1" w:rsidRPr="003354FD" w:rsidSect="00972ED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227" w:right="1843" w:bottom="720" w:left="1418" w:header="57" w:footer="57" w:gutter="0"/>
      <w:pgNumType w:start="1"/>
      <w:cols w:space="720"/>
      <w:docGrid w:linePitch="272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E6A" w:rsidRDefault="00CC7E6A" w:rsidP="002110B8">
      <w:r>
        <w:separator/>
      </w:r>
    </w:p>
  </w:endnote>
  <w:endnote w:type="continuationSeparator" w:id="0">
    <w:p w:rsidR="00CC7E6A" w:rsidRDefault="00CC7E6A" w:rsidP="002110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A2" w:rsidRDefault="007D5E53">
    <w:pPr>
      <w:pStyle w:val="a7"/>
      <w:jc w:val="center"/>
    </w:pPr>
    <w:r>
      <w:rPr>
        <w:noProof/>
      </w:rPr>
      <w:fldChar w:fldCharType="begin"/>
    </w:r>
    <w:r w:rsidR="00B57624">
      <w:rPr>
        <w:noProof/>
      </w:rPr>
      <w:instrText xml:space="preserve"> PAGE   \* MERGEFORMAT </w:instrText>
    </w:r>
    <w:r>
      <w:rPr>
        <w:noProof/>
      </w:rPr>
      <w:fldChar w:fldCharType="separate"/>
    </w:r>
    <w:r w:rsidR="00B57624">
      <w:rPr>
        <w:noProof/>
      </w:rPr>
      <w:t>2</w:t>
    </w:r>
    <w:r>
      <w:rPr>
        <w:noProof/>
      </w:rPr>
      <w:fldChar w:fldCharType="end"/>
    </w:r>
  </w:p>
  <w:p w:rsidR="00D20EA2" w:rsidRDefault="00D45158">
    <w:pPr>
      <w:pStyle w:val="a7"/>
      <w:tabs>
        <w:tab w:val="clear" w:pos="4677"/>
        <w:tab w:val="clear" w:pos="9355"/>
        <w:tab w:val="left" w:pos="309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A2" w:rsidRDefault="007D5E53">
    <w:pPr>
      <w:pStyle w:val="a7"/>
      <w:jc w:val="center"/>
    </w:pPr>
    <w:r>
      <w:rPr>
        <w:noProof/>
      </w:rPr>
      <w:fldChar w:fldCharType="begin"/>
    </w:r>
    <w:r w:rsidR="00B57624">
      <w:rPr>
        <w:noProof/>
      </w:rPr>
      <w:instrText xml:space="preserve"> PAGE   \* MERGEFORMAT </w:instrText>
    </w:r>
    <w:r>
      <w:rPr>
        <w:noProof/>
      </w:rPr>
      <w:fldChar w:fldCharType="separate"/>
    </w:r>
    <w:r w:rsidR="00D45158">
      <w:rPr>
        <w:noProof/>
      </w:rPr>
      <w:t>1</w:t>
    </w:r>
    <w:r>
      <w:rPr>
        <w:noProof/>
      </w:rPr>
      <w:fldChar w:fldCharType="end"/>
    </w:r>
  </w:p>
  <w:p w:rsidR="00D20EA2" w:rsidRDefault="00D4515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A2" w:rsidRDefault="00B57624">
    <w:pPr>
      <w:pStyle w:val="a7"/>
      <w:jc w:val="center"/>
    </w:pPr>
    <w:r>
      <w:t>1</w:t>
    </w:r>
  </w:p>
  <w:p w:rsidR="00D20EA2" w:rsidRDefault="00D4515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E6A" w:rsidRDefault="00CC7E6A" w:rsidP="002110B8">
      <w:r>
        <w:separator/>
      </w:r>
    </w:p>
  </w:footnote>
  <w:footnote w:type="continuationSeparator" w:id="0">
    <w:p w:rsidR="00CC7E6A" w:rsidRDefault="00CC7E6A" w:rsidP="002110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A2" w:rsidRDefault="00D45158">
    <w:pPr>
      <w:pStyle w:val="a5"/>
      <w:jc w:val="center"/>
    </w:pPr>
  </w:p>
  <w:p w:rsidR="00D20EA2" w:rsidRDefault="00D45158">
    <w:pPr>
      <w:pStyle w:val="a5"/>
      <w:ind w:right="-1418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A2" w:rsidRDefault="00D45158">
    <w:pPr>
      <w:pStyle w:val="a5"/>
      <w:jc w:val="center"/>
    </w:pPr>
  </w:p>
  <w:p w:rsidR="00D20EA2" w:rsidRDefault="00D45158">
    <w:pPr>
      <w:pStyle w:val="a5"/>
      <w:ind w:right="-1418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4202"/>
    <w:multiLevelType w:val="hybridMultilevel"/>
    <w:tmpl w:val="0820F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84A9A"/>
    <w:multiLevelType w:val="hybridMultilevel"/>
    <w:tmpl w:val="921EF6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2F2170"/>
    <w:multiLevelType w:val="multilevel"/>
    <w:tmpl w:val="DF264D60"/>
    <w:lvl w:ilvl="0">
      <w:start w:val="1"/>
      <w:numFmt w:val="decimal"/>
      <w:lvlText w:val="%1."/>
      <w:lvlJc w:val="left"/>
      <w:pPr>
        <w:tabs>
          <w:tab w:val="num" w:pos="644"/>
        </w:tabs>
        <w:ind w:left="681" w:hanging="397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622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604"/>
        </w:tabs>
        <w:ind w:left="4028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  <w:b/>
      </w:rPr>
    </w:lvl>
  </w:abstractNum>
  <w:abstractNum w:abstractNumId="3">
    <w:nsid w:val="61C64260"/>
    <w:multiLevelType w:val="hybridMultilevel"/>
    <w:tmpl w:val="2BE2D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DB1B32"/>
    <w:multiLevelType w:val="hybridMultilevel"/>
    <w:tmpl w:val="2A7AF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20B5"/>
    <w:rsid w:val="000246B6"/>
    <w:rsid w:val="00031473"/>
    <w:rsid w:val="000364E9"/>
    <w:rsid w:val="00056654"/>
    <w:rsid w:val="00080064"/>
    <w:rsid w:val="000A0209"/>
    <w:rsid w:val="000A4541"/>
    <w:rsid w:val="000F01AF"/>
    <w:rsid w:val="00140063"/>
    <w:rsid w:val="00186866"/>
    <w:rsid w:val="001A4413"/>
    <w:rsid w:val="001B6E44"/>
    <w:rsid w:val="002110B8"/>
    <w:rsid w:val="00225C51"/>
    <w:rsid w:val="00236B57"/>
    <w:rsid w:val="002453FE"/>
    <w:rsid w:val="002644F9"/>
    <w:rsid w:val="002A43B6"/>
    <w:rsid w:val="002A59F0"/>
    <w:rsid w:val="002C3164"/>
    <w:rsid w:val="002D14C9"/>
    <w:rsid w:val="00311430"/>
    <w:rsid w:val="003120B5"/>
    <w:rsid w:val="003354FD"/>
    <w:rsid w:val="003A6489"/>
    <w:rsid w:val="0055609A"/>
    <w:rsid w:val="00585420"/>
    <w:rsid w:val="006523BF"/>
    <w:rsid w:val="00665A24"/>
    <w:rsid w:val="006671E5"/>
    <w:rsid w:val="0067218A"/>
    <w:rsid w:val="006A4BB1"/>
    <w:rsid w:val="007014F8"/>
    <w:rsid w:val="007729D9"/>
    <w:rsid w:val="007B0AE7"/>
    <w:rsid w:val="007D5E53"/>
    <w:rsid w:val="007E0374"/>
    <w:rsid w:val="007E7A51"/>
    <w:rsid w:val="008F5482"/>
    <w:rsid w:val="009A0846"/>
    <w:rsid w:val="00A537BB"/>
    <w:rsid w:val="00AB31B4"/>
    <w:rsid w:val="00B57624"/>
    <w:rsid w:val="00B65B96"/>
    <w:rsid w:val="00BC7802"/>
    <w:rsid w:val="00C33E8F"/>
    <w:rsid w:val="00C662EA"/>
    <w:rsid w:val="00CC7E6A"/>
    <w:rsid w:val="00D45158"/>
    <w:rsid w:val="00E41F2F"/>
    <w:rsid w:val="00E55B5E"/>
    <w:rsid w:val="00E71764"/>
    <w:rsid w:val="00EC1337"/>
    <w:rsid w:val="00ED1E4D"/>
    <w:rsid w:val="00F01F98"/>
    <w:rsid w:val="00F06B4F"/>
    <w:rsid w:val="00F1260A"/>
    <w:rsid w:val="00F17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0B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120B5"/>
    <w:pPr>
      <w:ind w:right="-1050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3120B5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a5">
    <w:name w:val="header"/>
    <w:basedOn w:val="a"/>
    <w:link w:val="a6"/>
    <w:uiPriority w:val="99"/>
    <w:rsid w:val="003120B5"/>
    <w:pPr>
      <w:suppressLineNumbers/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120B5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rsid w:val="003120B5"/>
    <w:pPr>
      <w:suppressLineNumbers/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120B5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table" w:styleId="a9">
    <w:name w:val="Table Grid"/>
    <w:basedOn w:val="a1"/>
    <w:uiPriority w:val="59"/>
    <w:rsid w:val="007E7A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E7A51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F17C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3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pilah.com/26-razlichnyh-tipov-pil-i-ih-ispolzovanie/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1048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Пользователь Windows</cp:lastModifiedBy>
  <cp:revision>14</cp:revision>
  <cp:lastPrinted>2021-10-19T10:18:00Z</cp:lastPrinted>
  <dcterms:created xsi:type="dcterms:W3CDTF">2021-10-19T10:19:00Z</dcterms:created>
  <dcterms:modified xsi:type="dcterms:W3CDTF">2024-11-22T09:40:00Z</dcterms:modified>
</cp:coreProperties>
</file>